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DD" w:rsidRPr="00B64DB7" w:rsidRDefault="003F17DD" w:rsidP="001D7970">
      <w:pPr>
        <w:spacing w:before="9" w:after="0" w:line="312" w:lineRule="exact"/>
        <w:ind w:left="4062" w:right="1890" w:hanging="2262"/>
        <w:jc w:val="center"/>
        <w:rPr>
          <w:rFonts w:ascii="宋体" w:cs="Microsoft JhengHei"/>
          <w:sz w:val="32"/>
          <w:szCs w:val="32"/>
          <w:lang w:eastAsia="zh-CN"/>
        </w:rPr>
      </w:pPr>
      <w:r w:rsidRPr="00B64DB7">
        <w:rPr>
          <w:rFonts w:ascii="宋体" w:hAnsi="宋体" w:cs="Microsoft JhengHei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cs="Microsoft JhengHei" w:hint="eastAsia"/>
          <w:w w:val="99"/>
          <w:sz w:val="32"/>
          <w:szCs w:val="32"/>
          <w:lang w:eastAsia="zh-CN"/>
        </w:rPr>
        <w:t>吉林省</w:t>
      </w:r>
      <w:r w:rsidRPr="00B64DB7">
        <w:rPr>
          <w:rFonts w:ascii="宋体" w:hAnsi="宋体" w:cs="Microsoft JhengHei" w:hint="eastAsia"/>
          <w:w w:val="99"/>
          <w:sz w:val="32"/>
          <w:szCs w:val="32"/>
          <w:lang w:eastAsia="zh-CN"/>
        </w:rPr>
        <w:t>自</w:t>
      </w:r>
      <w:r w:rsidRPr="00B64DB7">
        <w:rPr>
          <w:rFonts w:ascii="宋体" w:hAnsi="宋体" w:cs="Microsoft JhengHei" w:hint="eastAsia"/>
          <w:spacing w:val="2"/>
          <w:w w:val="99"/>
          <w:sz w:val="32"/>
          <w:szCs w:val="32"/>
          <w:lang w:eastAsia="zh-CN"/>
        </w:rPr>
        <w:t>然</w:t>
      </w:r>
      <w:r w:rsidRPr="00B64DB7">
        <w:rPr>
          <w:rFonts w:ascii="宋体" w:hAnsi="宋体" w:cs="Microsoft JhengHei" w:hint="eastAsia"/>
          <w:w w:val="99"/>
          <w:sz w:val="32"/>
          <w:szCs w:val="32"/>
          <w:lang w:eastAsia="zh-CN"/>
        </w:rPr>
        <w:t>教</w:t>
      </w:r>
      <w:r w:rsidRPr="00B64DB7">
        <w:rPr>
          <w:rFonts w:ascii="宋体" w:hAnsi="宋体" w:cs="Microsoft JhengHei" w:hint="eastAsia"/>
          <w:spacing w:val="2"/>
          <w:w w:val="99"/>
          <w:sz w:val="32"/>
          <w:szCs w:val="32"/>
          <w:lang w:eastAsia="zh-CN"/>
        </w:rPr>
        <w:t>育</w:t>
      </w:r>
      <w:r>
        <w:rPr>
          <w:rFonts w:ascii="宋体" w:hAnsi="宋体" w:cs="Microsoft JhengHei" w:hint="eastAsia"/>
          <w:spacing w:val="2"/>
          <w:w w:val="99"/>
          <w:sz w:val="32"/>
          <w:szCs w:val="32"/>
          <w:lang w:eastAsia="zh-CN"/>
        </w:rPr>
        <w:t>学校（</w:t>
      </w:r>
      <w:r w:rsidRPr="00B64DB7">
        <w:rPr>
          <w:rFonts w:ascii="宋体" w:hAnsi="宋体" w:cs="Microsoft JhengHei" w:hint="eastAsia"/>
          <w:w w:val="99"/>
          <w:sz w:val="32"/>
          <w:szCs w:val="32"/>
          <w:lang w:eastAsia="zh-CN"/>
        </w:rPr>
        <w:t>基</w:t>
      </w:r>
      <w:r w:rsidRPr="00B64DB7">
        <w:rPr>
          <w:rFonts w:ascii="宋体" w:hAnsi="宋体" w:cs="Microsoft JhengHei" w:hint="eastAsia"/>
          <w:spacing w:val="2"/>
          <w:w w:val="99"/>
          <w:sz w:val="32"/>
          <w:szCs w:val="32"/>
          <w:lang w:eastAsia="zh-CN"/>
        </w:rPr>
        <w:t>地</w:t>
      </w:r>
      <w:r>
        <w:rPr>
          <w:rFonts w:ascii="宋体" w:hAnsi="宋体" w:cs="Microsoft JhengHei" w:hint="eastAsia"/>
          <w:spacing w:val="2"/>
          <w:w w:val="99"/>
          <w:sz w:val="32"/>
          <w:szCs w:val="32"/>
          <w:lang w:eastAsia="zh-CN"/>
        </w:rPr>
        <w:t>）</w:t>
      </w:r>
      <w:r w:rsidRPr="00B64DB7">
        <w:rPr>
          <w:rFonts w:ascii="宋体" w:hAnsi="宋体" w:cs="Microsoft JhengHei" w:hint="eastAsia"/>
          <w:w w:val="99"/>
          <w:sz w:val="32"/>
          <w:szCs w:val="32"/>
          <w:lang w:eastAsia="zh-CN"/>
        </w:rPr>
        <w:t>评</w:t>
      </w:r>
      <w:r w:rsidRPr="00B64DB7">
        <w:rPr>
          <w:rFonts w:ascii="宋体" w:hAnsi="宋体" w:cs="Microsoft JhengHei" w:hint="eastAsia"/>
          <w:spacing w:val="2"/>
          <w:w w:val="99"/>
          <w:sz w:val="32"/>
          <w:szCs w:val="32"/>
          <w:lang w:eastAsia="zh-CN"/>
        </w:rPr>
        <w:t>定</w:t>
      </w:r>
      <w:r>
        <w:rPr>
          <w:rFonts w:ascii="宋体" w:hAnsi="宋体" w:cs="Microsoft JhengHei" w:hint="eastAsia"/>
          <w:w w:val="99"/>
          <w:sz w:val="32"/>
          <w:szCs w:val="32"/>
          <w:lang w:eastAsia="zh-CN"/>
        </w:rPr>
        <w:t>标准</w:t>
      </w:r>
    </w:p>
    <w:p w:rsidR="003F17DD" w:rsidRPr="00B64DB7" w:rsidRDefault="003F17DD">
      <w:pPr>
        <w:spacing w:before="14" w:after="0" w:line="280" w:lineRule="exact"/>
        <w:rPr>
          <w:sz w:val="36"/>
          <w:szCs w:val="36"/>
          <w:lang w:eastAsia="zh-CN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723"/>
        <w:gridCol w:w="7455"/>
        <w:gridCol w:w="945"/>
      </w:tblGrid>
      <w:tr w:rsidR="003F17DD" w:rsidRPr="00876743" w:rsidTr="00393037">
        <w:trPr>
          <w:trHeight w:hRule="exact" w:val="322"/>
        </w:trPr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68" w:lineRule="exact"/>
              <w:ind w:left="360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认定项目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68" w:lineRule="exact"/>
              <w:ind w:left="3384" w:right="3006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 w:hint="eastAsia"/>
                <w:position w:val="-1"/>
                <w:sz w:val="21"/>
                <w:szCs w:val="21"/>
                <w:lang w:eastAsia="zh-CN"/>
              </w:rPr>
              <w:t>评定标准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68" w:lineRule="exact"/>
              <w:ind w:left="231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  <w:lang w:eastAsia="zh-CN"/>
              </w:rPr>
              <w:t>分值</w:t>
            </w:r>
          </w:p>
        </w:tc>
      </w:tr>
      <w:tr w:rsidR="003F17DD" w:rsidRPr="00876743" w:rsidTr="00456B6E">
        <w:trPr>
          <w:trHeight w:hRule="exact" w:val="634"/>
        </w:trPr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spacing w:before="1" w:after="0" w:line="14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基地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管理</w:t>
            </w:r>
          </w:p>
          <w:p w:rsidR="003F17DD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20</w:t>
            </w:r>
          </w:p>
          <w:p w:rsidR="003F17DD" w:rsidRPr="00393037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主体</w:t>
            </w:r>
          </w:p>
          <w:p w:rsidR="003F17DD" w:rsidRPr="00393037" w:rsidRDefault="003F17DD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明确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jc w:val="both"/>
            </w:pPr>
            <w:r w:rsidRPr="00456B6E">
              <w:rPr>
                <w:rFonts w:hint="eastAsia"/>
              </w:rPr>
              <w:t>申报单位具有法人资格或受法人委托，能独立或联合开展自然教育工作。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3</w:t>
            </w:r>
          </w:p>
        </w:tc>
      </w:tr>
      <w:tr w:rsidR="003F17DD" w:rsidRPr="00876743" w:rsidTr="00456B6E">
        <w:trPr>
          <w:trHeight w:hRule="exact" w:val="634"/>
        </w:trPr>
        <w:tc>
          <w:tcPr>
            <w:tcW w:w="7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权属</w:t>
            </w:r>
          </w:p>
          <w:p w:rsidR="003F17DD" w:rsidRPr="00393037" w:rsidRDefault="003F17DD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清晰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jc w:val="both"/>
            </w:pPr>
            <w:r w:rsidRPr="00456B6E">
              <w:rPr>
                <w:rFonts w:hint="eastAsia"/>
              </w:rPr>
              <w:t>基地产权或使用权明确、边界清楚，能够作为自然教育基地长期使用。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3</w:t>
            </w:r>
          </w:p>
        </w:tc>
      </w:tr>
      <w:tr w:rsidR="003F17DD" w:rsidRPr="00876743" w:rsidTr="00456B6E">
        <w:trPr>
          <w:trHeight w:hRule="exact" w:val="634"/>
        </w:trPr>
        <w:tc>
          <w:tcPr>
            <w:tcW w:w="7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运营</w:t>
            </w:r>
          </w:p>
          <w:p w:rsidR="003F17DD" w:rsidRPr="00393037" w:rsidRDefault="003F17DD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能力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jc w:val="both"/>
              <w:rPr>
                <w:rFonts w:ascii="宋体"/>
              </w:rPr>
            </w:pPr>
            <w:r w:rsidRPr="00456B6E">
              <w:rPr>
                <w:rFonts w:ascii="宋体" w:hAnsi="宋体" w:hint="eastAsia"/>
              </w:rPr>
              <w:t>有完善的管理制度，各项制度实施效果良好；有年度工作计划；运营时间不少于</w:t>
            </w:r>
            <w:r w:rsidRPr="00456B6E">
              <w:rPr>
                <w:rFonts w:ascii="宋体" w:hAnsi="宋体"/>
              </w:rPr>
              <w:t>100</w:t>
            </w:r>
            <w:r w:rsidRPr="00456B6E">
              <w:rPr>
                <w:rFonts w:ascii="宋体" w:hAnsi="宋体" w:hint="eastAsia"/>
              </w:rPr>
              <w:t>天</w:t>
            </w:r>
            <w:r w:rsidRPr="00456B6E">
              <w:rPr>
                <w:rFonts w:ascii="宋体" w:hAnsi="宋体"/>
              </w:rPr>
              <w:t>/</w:t>
            </w:r>
            <w:r w:rsidRPr="00456B6E">
              <w:rPr>
                <w:rFonts w:ascii="宋体" w:hAnsi="宋体" w:hint="eastAsia"/>
              </w:rPr>
              <w:t>年。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  <w:t>4</w:t>
            </w:r>
          </w:p>
        </w:tc>
      </w:tr>
      <w:tr w:rsidR="003F17DD" w:rsidRPr="00876743" w:rsidTr="00456B6E">
        <w:trPr>
          <w:trHeight w:hRule="exact" w:val="1670"/>
        </w:trPr>
        <w:tc>
          <w:tcPr>
            <w:tcW w:w="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Pr="00876743" w:rsidRDefault="003F17DD">
            <w:pPr>
              <w:spacing w:before="7" w:after="0" w:line="20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Pr="00393037" w:rsidRDefault="003F17DD">
            <w:pPr>
              <w:spacing w:after="0" w:line="312" w:lineRule="exact"/>
              <w:ind w:left="104" w:right="117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安全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保障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jc w:val="both"/>
              <w:rPr>
                <w:rFonts w:ascii="宋体"/>
                <w:sz w:val="21"/>
                <w:szCs w:val="21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有完善的安全制度，有应对突发事件、极端天气和重大事故等的安全预案；有逃生通道和应急避难场所；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在基地明显位置张贴安全须知，设置安全警示标识，活动前针对参与者进行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安全宣导；每次活动配备至少</w:t>
            </w:r>
            <w:r w:rsidRPr="00456B6E">
              <w:rPr>
                <w:rFonts w:ascii="宋体" w:hAnsi="宋体"/>
                <w:sz w:val="21"/>
                <w:szCs w:val="21"/>
              </w:rPr>
              <w:t>1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名安全员，安全员定期接受培训；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配备急救包和急救员，急救员定期接受培训，有简单处理突发伤病的能力，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熟悉基地周边的医疗资源，保障伤者及时转送医院。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  <w:t>10</w:t>
            </w:r>
          </w:p>
        </w:tc>
      </w:tr>
      <w:tr w:rsidR="003F17DD" w:rsidRPr="00876743" w:rsidTr="00AB2BD0">
        <w:trPr>
          <w:trHeight w:hRule="exact" w:val="634"/>
        </w:trPr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Pr="00876743" w:rsidRDefault="003F17DD">
            <w:pPr>
              <w:spacing w:before="6" w:after="0" w:line="200" w:lineRule="exac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资源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与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环境</w:t>
            </w:r>
          </w:p>
          <w:p w:rsidR="003F17DD" w:rsidRPr="00393037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30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5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基地</w:t>
            </w:r>
          </w:p>
          <w:p w:rsidR="003F17DD" w:rsidRPr="00393037" w:rsidRDefault="003F17DD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面积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spacing w:after="0" w:line="240" w:lineRule="auto"/>
              <w:rPr>
                <w:rFonts w:ascii="宋体"/>
                <w:sz w:val="21"/>
                <w:szCs w:val="21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山区基地面积不少于</w:t>
            </w:r>
            <w:r w:rsidRPr="00456B6E">
              <w:rPr>
                <w:rFonts w:ascii="宋体" w:hAnsi="宋体"/>
                <w:sz w:val="21"/>
                <w:szCs w:val="21"/>
              </w:rPr>
              <w:t>100hm2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；平原基地面积应不少于</w:t>
            </w:r>
            <w:r w:rsidRPr="00456B6E">
              <w:rPr>
                <w:rFonts w:ascii="宋体" w:hAnsi="宋体"/>
                <w:sz w:val="21"/>
                <w:szCs w:val="21"/>
              </w:rPr>
              <w:t>10hm2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，城区基地面积应</w:t>
            </w:r>
          </w:p>
          <w:p w:rsidR="003F17DD" w:rsidRPr="00393037" w:rsidRDefault="003F17DD" w:rsidP="00456B6E">
            <w:pPr>
              <w:spacing w:after="0" w:line="240" w:lineRule="auto"/>
              <w:rPr>
                <w:rFonts w:ascii="Times New Roman" w:hAnsi="Times New Roman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不少于</w:t>
            </w:r>
            <w:r w:rsidRPr="00456B6E">
              <w:rPr>
                <w:rFonts w:ascii="宋体" w:hAnsi="宋体"/>
                <w:sz w:val="21"/>
                <w:szCs w:val="21"/>
              </w:rPr>
              <w:t>3hm2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10</w:t>
            </w:r>
          </w:p>
        </w:tc>
      </w:tr>
      <w:tr w:rsidR="003F17DD" w:rsidRPr="00876743" w:rsidTr="00456B6E">
        <w:trPr>
          <w:trHeight w:hRule="exact" w:val="1258"/>
        </w:trPr>
        <w:tc>
          <w:tcPr>
            <w:tcW w:w="7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spacing w:before="14" w:after="0" w:line="28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393037" w:rsidRDefault="003F17DD">
            <w:pPr>
              <w:spacing w:after="0" w:line="312" w:lineRule="exact"/>
              <w:ind w:left="104" w:right="117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自然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环境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456B6E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自然环境良好，生物多样性丰富或植被具有典型性；以地带性植被为主，长势良好，年龄结构合理；山区森林覆盖率不低于</w:t>
            </w:r>
            <w:r w:rsidRPr="00456B6E">
              <w:rPr>
                <w:rFonts w:ascii="宋体" w:hAnsi="宋体"/>
                <w:sz w:val="21"/>
                <w:szCs w:val="21"/>
              </w:rPr>
              <w:t>40%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，平原林木绿化率不低于</w:t>
            </w:r>
            <w:r w:rsidRPr="00456B6E">
              <w:rPr>
                <w:rFonts w:ascii="宋体" w:hAnsi="宋体"/>
                <w:sz w:val="21"/>
                <w:szCs w:val="21"/>
              </w:rPr>
              <w:t>45%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；周边</w:t>
            </w:r>
            <w:r w:rsidRPr="00456B6E">
              <w:rPr>
                <w:rFonts w:ascii="宋体" w:hAnsi="宋体"/>
                <w:sz w:val="21"/>
                <w:szCs w:val="21"/>
              </w:rPr>
              <w:t>2km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范围内不存在大气、水源、土壤、噪声等固定污染源以及地质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灾害等安全隐患。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15</w:t>
            </w:r>
          </w:p>
        </w:tc>
      </w:tr>
      <w:tr w:rsidR="003F17DD" w:rsidRPr="00876743" w:rsidTr="00456B6E">
        <w:trPr>
          <w:trHeight w:hRule="exact" w:val="634"/>
        </w:trPr>
        <w:tc>
          <w:tcPr>
            <w:tcW w:w="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周边</w:t>
            </w:r>
          </w:p>
          <w:p w:rsidR="003F17DD" w:rsidRPr="00393037" w:rsidRDefault="003F17DD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资源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jc w:val="both"/>
              <w:rPr>
                <w:sz w:val="21"/>
                <w:szCs w:val="21"/>
              </w:rPr>
            </w:pPr>
            <w:r w:rsidRPr="00456B6E">
              <w:rPr>
                <w:rFonts w:hint="eastAsia"/>
                <w:sz w:val="21"/>
                <w:szCs w:val="21"/>
              </w:rPr>
              <w:t>周边存在可利用的其他自然资源和人文资源。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5</w:t>
            </w:r>
          </w:p>
        </w:tc>
      </w:tr>
      <w:tr w:rsidR="003F17DD" w:rsidRPr="00876743" w:rsidTr="00456B6E">
        <w:trPr>
          <w:trHeight w:hRule="exact" w:val="946"/>
        </w:trPr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before="5"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体验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设施</w:t>
            </w:r>
          </w:p>
          <w:p w:rsidR="003F17DD" w:rsidRPr="00393037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20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室内</w:t>
            </w:r>
          </w:p>
          <w:p w:rsidR="003F17DD" w:rsidRPr="00393037" w:rsidRDefault="003F17DD">
            <w:pPr>
              <w:spacing w:before="9" w:after="0" w:line="312" w:lineRule="exact"/>
              <w:ind w:left="104" w:right="117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场所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设施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456B6E">
            <w:pPr>
              <w:spacing w:after="0" w:line="240" w:lineRule="auto"/>
              <w:jc w:val="both"/>
              <w:rPr>
                <w:lang w:eastAsia="zh-CN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有功能分区合理，面积不低于</w:t>
            </w:r>
            <w:r w:rsidRPr="00456B6E">
              <w:rPr>
                <w:rFonts w:ascii="宋体" w:hAnsi="宋体"/>
                <w:sz w:val="21"/>
                <w:szCs w:val="21"/>
              </w:rPr>
              <w:t>100m2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的室内活动场所。包括但不限于自然体验馆、自然教室、自然创意坊等体验型场所，标本馆、博物馆等展示型场所，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游客中心、纪念品商店等服务型场所。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8</w:t>
            </w:r>
          </w:p>
        </w:tc>
      </w:tr>
      <w:tr w:rsidR="003F17DD" w:rsidRPr="00876743" w:rsidTr="00456B6E">
        <w:trPr>
          <w:trHeight w:hRule="exact" w:val="946"/>
        </w:trPr>
        <w:tc>
          <w:tcPr>
            <w:tcW w:w="7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室外</w:t>
            </w:r>
          </w:p>
          <w:p w:rsidR="003F17DD" w:rsidRPr="00393037" w:rsidRDefault="003F17DD">
            <w:pPr>
              <w:spacing w:before="9" w:after="0" w:line="312" w:lineRule="exact"/>
              <w:ind w:left="104" w:right="117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活动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设施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876743" w:rsidRDefault="003F17DD" w:rsidP="00456B6E">
            <w:pPr>
              <w:spacing w:before="7" w:after="0" w:line="130" w:lineRule="exact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Pr="00456B6E" w:rsidRDefault="003F17DD" w:rsidP="00456B6E">
            <w:pPr>
              <w:jc w:val="both"/>
              <w:rPr>
                <w:rFonts w:ascii="宋体"/>
                <w:sz w:val="21"/>
                <w:szCs w:val="21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有分区合理，功能完善，安全便捷的室外活动设施。包括但不限于生态科普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设施、互动体验设施、休闲疗养设施、景观欣赏设施、健身拓展设施等。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8</w:t>
            </w:r>
          </w:p>
        </w:tc>
      </w:tr>
      <w:tr w:rsidR="003F17DD" w:rsidRPr="00876743" w:rsidTr="00456B6E">
        <w:trPr>
          <w:trHeight w:hRule="exact" w:val="946"/>
        </w:trPr>
        <w:tc>
          <w:tcPr>
            <w:tcW w:w="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6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解说</w:t>
            </w:r>
          </w:p>
          <w:p w:rsidR="003F17DD" w:rsidRPr="00393037" w:rsidRDefault="003F17DD">
            <w:pPr>
              <w:spacing w:before="9" w:after="0" w:line="312" w:lineRule="exact"/>
              <w:ind w:left="104" w:right="117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系统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设施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876743" w:rsidRDefault="003F17DD" w:rsidP="00456B6E">
            <w:pPr>
              <w:spacing w:before="9" w:after="0" w:line="130" w:lineRule="exact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  <w:p w:rsidR="003F17DD" w:rsidRPr="00456B6E" w:rsidRDefault="003F17DD" w:rsidP="00456B6E">
            <w:pPr>
              <w:jc w:val="both"/>
              <w:rPr>
                <w:sz w:val="21"/>
                <w:szCs w:val="21"/>
              </w:rPr>
            </w:pPr>
            <w:r w:rsidRPr="00456B6E">
              <w:rPr>
                <w:rFonts w:hint="eastAsia"/>
                <w:sz w:val="21"/>
                <w:szCs w:val="21"/>
              </w:rPr>
              <w:t>有科学准确，通俗易懂，与环境充分融合的各种解说设施。包括但不限于印刷品、网站、公众号、解说牌、科普长廊等。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4</w:t>
            </w:r>
          </w:p>
        </w:tc>
      </w:tr>
      <w:tr w:rsidR="003F17DD" w:rsidRPr="00876743" w:rsidTr="00456B6E">
        <w:trPr>
          <w:trHeight w:hRule="exact" w:val="946"/>
        </w:trPr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Pr="00876743" w:rsidRDefault="003F17DD">
            <w:pPr>
              <w:spacing w:before="6" w:after="0" w:line="20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3F17DD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教育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团队</w:t>
            </w:r>
          </w:p>
          <w:p w:rsidR="003F17DD" w:rsidRPr="00393037" w:rsidRDefault="003F17DD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15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5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管理</w:t>
            </w:r>
          </w:p>
          <w:p w:rsidR="003F17DD" w:rsidRPr="00393037" w:rsidRDefault="003F17DD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团队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spacing w:after="0" w:line="240" w:lineRule="auto"/>
              <w:jc w:val="both"/>
              <w:rPr>
                <w:rFonts w:ascii="宋体"/>
                <w:sz w:val="21"/>
                <w:szCs w:val="21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团队人员不少于</w:t>
            </w:r>
            <w:r w:rsidRPr="00456B6E">
              <w:rPr>
                <w:rFonts w:ascii="宋体" w:hAnsi="宋体"/>
                <w:sz w:val="21"/>
                <w:szCs w:val="21"/>
              </w:rPr>
              <w:t>3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人，岗位分工明确，有专门负责或分管自然教育的责任人；</w:t>
            </w:r>
          </w:p>
          <w:p w:rsidR="003F17DD" w:rsidRPr="00393037" w:rsidRDefault="003F17DD" w:rsidP="00456B6E">
            <w:pPr>
              <w:spacing w:after="0" w:line="240" w:lineRule="auto"/>
              <w:jc w:val="both"/>
              <w:rPr>
                <w:lang w:eastAsia="zh-CN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能够承担基地日常运行、安全保障、宣传推广等工作，确保各项体验教育设施的正常运转。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5</w:t>
            </w:r>
          </w:p>
        </w:tc>
      </w:tr>
      <w:tr w:rsidR="003F17DD" w:rsidRPr="00876743" w:rsidTr="00456B6E">
        <w:trPr>
          <w:trHeight w:hRule="exact" w:val="946"/>
        </w:trPr>
        <w:tc>
          <w:tcPr>
            <w:tcW w:w="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876743" w:rsidRDefault="003F17D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5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讲解</w:t>
            </w:r>
          </w:p>
          <w:p w:rsidR="003F17DD" w:rsidRPr="00393037" w:rsidRDefault="003F17DD">
            <w:pPr>
              <w:spacing w:before="9" w:after="0" w:line="312" w:lineRule="exact"/>
              <w:ind w:left="104" w:right="117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员团</w:t>
            </w:r>
            <w:r w:rsidRPr="00393037">
              <w:rPr>
                <w:rFonts w:ascii="Times New Roman" w:hAnsi="Times New Roman" w:cs="Microsoft JhengHei"/>
                <w:sz w:val="21"/>
                <w:szCs w:val="21"/>
              </w:rPr>
              <w:t xml:space="preserve"> 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队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spacing w:after="0" w:line="240" w:lineRule="auto"/>
              <w:jc w:val="both"/>
              <w:rPr>
                <w:rFonts w:ascii="宋体"/>
                <w:sz w:val="21"/>
                <w:szCs w:val="21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有稳定、专业的自然讲解员团队，人数不低于</w:t>
            </w:r>
            <w:r w:rsidRPr="00456B6E">
              <w:rPr>
                <w:rFonts w:ascii="宋体" w:hAnsi="宋体"/>
                <w:sz w:val="21"/>
                <w:szCs w:val="21"/>
              </w:rPr>
              <w:t>3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人，均接受过专业学习或专业</w:t>
            </w:r>
          </w:p>
          <w:p w:rsidR="003F17DD" w:rsidRPr="00393037" w:rsidRDefault="003F17DD" w:rsidP="00456B6E">
            <w:pPr>
              <w:spacing w:after="0" w:line="240" w:lineRule="auto"/>
              <w:jc w:val="both"/>
              <w:rPr>
                <w:lang w:eastAsia="zh-CN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机构的培训，确保课程活动的有效开展，每年接受不少于</w:t>
            </w:r>
            <w:r w:rsidRPr="00456B6E">
              <w:rPr>
                <w:rFonts w:ascii="宋体" w:hAnsi="宋体"/>
                <w:sz w:val="21"/>
                <w:szCs w:val="21"/>
              </w:rPr>
              <w:t>30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学时的员工能力</w:t>
            </w:r>
            <w:r w:rsidRPr="00456B6E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培训和安全培训。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10</w:t>
            </w:r>
          </w:p>
        </w:tc>
      </w:tr>
      <w:tr w:rsidR="003F17DD" w:rsidRPr="00876743" w:rsidTr="00AB2BD0">
        <w:trPr>
          <w:trHeight w:hRule="exact" w:val="632"/>
        </w:trPr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F17DD" w:rsidRPr="00393037" w:rsidRDefault="003F17DD" w:rsidP="00393037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体验</w:t>
            </w:r>
          </w:p>
          <w:p w:rsidR="003F17DD" w:rsidRDefault="003F17DD" w:rsidP="00393037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课程</w:t>
            </w:r>
          </w:p>
          <w:p w:rsidR="003F17DD" w:rsidRPr="00393037" w:rsidRDefault="003F17DD" w:rsidP="00393037">
            <w:pPr>
              <w:spacing w:after="0" w:line="312" w:lineRule="exact"/>
              <w:ind w:left="103" w:right="124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15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Pr="00393037" w:rsidRDefault="003F17DD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课程</w:t>
            </w:r>
          </w:p>
          <w:p w:rsidR="003F17DD" w:rsidRPr="00393037" w:rsidRDefault="003F17DD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position w:val="-1"/>
                <w:sz w:val="21"/>
                <w:szCs w:val="21"/>
              </w:rPr>
              <w:t>开发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spacing w:after="0" w:line="240" w:lineRule="auto"/>
              <w:rPr>
                <w:sz w:val="21"/>
                <w:szCs w:val="21"/>
              </w:rPr>
            </w:pPr>
            <w:r w:rsidRPr="00456B6E">
              <w:rPr>
                <w:rFonts w:hint="eastAsia"/>
                <w:sz w:val="21"/>
                <w:szCs w:val="21"/>
              </w:rPr>
              <w:t>有专职课程开发团队或聘请外部机构进行课程开发，课程定期更新和优化升</w:t>
            </w:r>
          </w:p>
          <w:p w:rsidR="003F17DD" w:rsidRPr="00393037" w:rsidRDefault="003F17DD" w:rsidP="00456B6E">
            <w:pPr>
              <w:spacing w:after="0" w:line="240" w:lineRule="auto"/>
            </w:pPr>
            <w:r w:rsidRPr="00456B6E">
              <w:rPr>
                <w:rFonts w:hint="eastAsia"/>
                <w:sz w:val="21"/>
                <w:szCs w:val="21"/>
              </w:rPr>
              <w:t>级。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</w:rPr>
              <w:t>10</w:t>
            </w:r>
          </w:p>
        </w:tc>
      </w:tr>
      <w:tr w:rsidR="003F17DD" w:rsidRPr="00876743" w:rsidTr="00456B6E">
        <w:trPr>
          <w:trHeight w:hRule="exact" w:val="923"/>
        </w:trPr>
        <w:tc>
          <w:tcPr>
            <w:tcW w:w="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876743" w:rsidRDefault="003F17DD" w:rsidP="00393037">
            <w:pPr>
              <w:spacing w:after="0" w:line="284" w:lineRule="exact"/>
              <w:ind w:left="104" w:right="-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393037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宋体" w:hint="eastAsia"/>
                <w:sz w:val="21"/>
                <w:szCs w:val="21"/>
              </w:rPr>
              <w:t>课</w:t>
            </w: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程</w:t>
            </w:r>
          </w:p>
          <w:p w:rsidR="003F17DD" w:rsidRPr="00393037" w:rsidRDefault="003F17DD" w:rsidP="00393037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类型</w:t>
            </w:r>
          </w:p>
          <w:p w:rsidR="003F17DD" w:rsidRPr="00393037" w:rsidRDefault="003F17DD" w:rsidP="00393037">
            <w:pPr>
              <w:spacing w:after="0" w:line="284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</w:rPr>
            </w:pPr>
            <w:r w:rsidRPr="00393037">
              <w:rPr>
                <w:rFonts w:ascii="Times New Roman" w:hAnsi="Times New Roman" w:cs="Microsoft JhengHei" w:hint="eastAsia"/>
                <w:sz w:val="21"/>
                <w:szCs w:val="21"/>
              </w:rPr>
              <w:t>数量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456B6E" w:rsidRDefault="003F17DD" w:rsidP="00456B6E">
            <w:pPr>
              <w:jc w:val="both"/>
              <w:rPr>
                <w:rFonts w:ascii="宋体"/>
                <w:sz w:val="21"/>
                <w:szCs w:val="21"/>
              </w:rPr>
            </w:pPr>
            <w:r w:rsidRPr="00456B6E">
              <w:rPr>
                <w:rFonts w:ascii="宋体" w:hAnsi="宋体" w:hint="eastAsia"/>
                <w:sz w:val="21"/>
                <w:szCs w:val="21"/>
              </w:rPr>
              <w:t>课程类型多样，数量不少于</w:t>
            </w:r>
            <w:r w:rsidRPr="00456B6E">
              <w:rPr>
                <w:rFonts w:ascii="宋体" w:hAnsi="宋体"/>
                <w:sz w:val="21"/>
                <w:szCs w:val="21"/>
              </w:rPr>
              <w:t>5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项，其中至少有</w:t>
            </w:r>
            <w:r w:rsidRPr="00456B6E">
              <w:rPr>
                <w:rFonts w:ascii="宋体" w:hAnsi="宋体"/>
                <w:sz w:val="21"/>
                <w:szCs w:val="21"/>
              </w:rPr>
              <w:t>1</w:t>
            </w:r>
            <w:r w:rsidRPr="00456B6E">
              <w:rPr>
                <w:rFonts w:ascii="宋体" w:hAnsi="宋体" w:hint="eastAsia"/>
                <w:sz w:val="21"/>
                <w:szCs w:val="21"/>
              </w:rPr>
              <w:t>项基地特色课程。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AB2BD0">
            <w:pPr>
              <w:spacing w:after="0" w:line="312" w:lineRule="exact"/>
              <w:ind w:left="104" w:right="-20"/>
              <w:jc w:val="center"/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  <w:t>5</w:t>
            </w:r>
          </w:p>
        </w:tc>
      </w:tr>
      <w:tr w:rsidR="003F17DD" w:rsidRPr="00876743" w:rsidTr="00393037">
        <w:trPr>
          <w:trHeight w:hRule="exact" w:val="725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7DD" w:rsidRPr="00393037" w:rsidRDefault="003F17DD" w:rsidP="00393037">
            <w:pPr>
              <w:spacing w:before="15" w:after="0" w:line="220" w:lineRule="exact"/>
              <w:jc w:val="center"/>
              <w:rPr>
                <w:rFonts w:ascii="Times New Roman" w:hAnsi="Times New Roman" w:cs="宋体"/>
                <w:w w:val="124"/>
                <w:sz w:val="21"/>
                <w:szCs w:val="21"/>
                <w:lang w:eastAsia="zh-CN"/>
              </w:rPr>
            </w:pPr>
            <w:r w:rsidRPr="00393037">
              <w:rPr>
                <w:rFonts w:ascii="Times New Roman" w:hAnsi="Times New Roman" w:cs="宋体" w:hint="eastAsia"/>
                <w:w w:val="124"/>
                <w:sz w:val="21"/>
                <w:szCs w:val="21"/>
                <w:lang w:eastAsia="zh-CN"/>
              </w:rPr>
              <w:t>最终分值</w:t>
            </w:r>
          </w:p>
        </w:tc>
        <w:tc>
          <w:tcPr>
            <w:tcW w:w="9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7DD" w:rsidRDefault="003F17DD" w:rsidP="00393037">
            <w:pPr>
              <w:spacing w:after="0" w:line="312" w:lineRule="exact"/>
              <w:ind w:left="104" w:right="-20"/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</w:pPr>
          </w:p>
          <w:p w:rsidR="003F17DD" w:rsidRPr="00393037" w:rsidRDefault="003F17DD" w:rsidP="00393037">
            <w:pPr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</w:pPr>
          </w:p>
          <w:p w:rsidR="003F17DD" w:rsidRPr="00393037" w:rsidRDefault="003F17DD" w:rsidP="00393037">
            <w:pPr>
              <w:tabs>
                <w:tab w:val="left" w:pos="8127"/>
              </w:tabs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Microsoft JhengHei"/>
                <w:sz w:val="21"/>
                <w:szCs w:val="21"/>
                <w:lang w:eastAsia="zh-CN"/>
              </w:rPr>
              <w:tab/>
            </w:r>
          </w:p>
        </w:tc>
      </w:tr>
    </w:tbl>
    <w:p w:rsidR="003F17DD" w:rsidRDefault="003F17DD" w:rsidP="00393037">
      <w:pPr>
        <w:spacing w:before="4" w:after="0" w:line="120" w:lineRule="exact"/>
        <w:rPr>
          <w:rFonts w:ascii="Microsoft JhengHei" w:eastAsia="Microsoft JhengHei" w:hAnsi="Microsoft JhengHei" w:cs="Microsoft JhengHei"/>
          <w:sz w:val="21"/>
          <w:szCs w:val="21"/>
        </w:rPr>
      </w:pPr>
    </w:p>
    <w:sectPr w:rsidR="003F17DD" w:rsidSect="00393037">
      <w:headerReference w:type="default" r:id="rId7"/>
      <w:footerReference w:type="default" r:id="rId8"/>
      <w:pgSz w:w="11920" w:h="16840"/>
      <w:pgMar w:top="1100" w:right="920" w:bottom="1180" w:left="920" w:header="882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DD" w:rsidRDefault="003F17DD">
      <w:pPr>
        <w:spacing w:after="0" w:line="240" w:lineRule="auto"/>
      </w:pPr>
      <w:r>
        <w:separator/>
      </w:r>
    </w:p>
  </w:endnote>
  <w:endnote w:type="continuationSeparator" w:id="0">
    <w:p w:rsidR="003F17DD" w:rsidRDefault="003F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D" w:rsidRDefault="003F17DD" w:rsidP="00393037">
    <w:pPr>
      <w:tabs>
        <w:tab w:val="left" w:pos="8771"/>
      </w:tabs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4.35pt;margin-top:780.9pt;width:13.05pt;height:11pt;z-index:-251654144;mso-position-horizontal-relative:page;mso-position-vertical-relative:page" filled="f" stroked="f">
          <v:textbox inset="0,0,0,0">
            <w:txbxContent>
              <w:p w:rsidR="003F17DD" w:rsidRDefault="003F17DD">
                <w:pPr>
                  <w:spacing w:after="0" w:line="220" w:lineRule="exact"/>
                  <w:ind w:left="40" w:right="-20"/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</w:pP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  <w:fldChar w:fldCharType="begin"/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  <w:fldChar w:fldCharType="separate"/>
                </w:r>
                <w:r>
                  <w:rPr>
                    <w:rFonts w:ascii="Microsoft JhengHei" w:eastAsia="Microsoft JhengHei" w:hAnsi="Microsoft JhengHei" w:cs="Microsoft JhengHei"/>
                    <w:noProof/>
                    <w:sz w:val="18"/>
                    <w:szCs w:val="18"/>
                  </w:rPr>
                  <w:t>1</w:t>
                </w:r>
                <w:r>
                  <w:rPr>
                    <w:rFonts w:ascii="Microsoft JhengHei" w:eastAsia="Microsoft JhengHei" w:hAnsi="Microsoft JhengHei" w:cs="Microsoft JhengHe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DD" w:rsidRDefault="003F17DD">
      <w:pPr>
        <w:spacing w:after="0" w:line="240" w:lineRule="auto"/>
      </w:pPr>
      <w:r>
        <w:separator/>
      </w:r>
    </w:p>
  </w:footnote>
  <w:footnote w:type="continuationSeparator" w:id="0">
    <w:p w:rsidR="003F17DD" w:rsidRDefault="003F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DD" w:rsidRDefault="003F17DD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05pt;margin-top:43.1pt;width:91.35pt;height:13pt;z-index:-251656192;mso-position-horizontal-relative:page;mso-position-vertical-relative:page" filled="f" stroked="f">
          <v:textbox inset="0,0,0,0">
            <w:txbxContent>
              <w:p w:rsidR="003F17DD" w:rsidRDefault="003F17DD">
                <w:pPr>
                  <w:spacing w:after="0" w:line="253" w:lineRule="exact"/>
                  <w:ind w:left="20" w:right="-53"/>
                  <w:rPr>
                    <w:rFonts w:ascii="Microsoft JhengHei" w:eastAsia="Microsoft JhengHei" w:hAnsi="Microsoft JhengHei" w:cs="Microsoft JhengHei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A420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A3A783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A2E7E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2B6BE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3BAFCB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C324C0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228B5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1C87BA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AC2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A295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7Q0sTA1MbYwMTQwNzNU0lEKTi0uzszPAykwrgUAFGAgiiwAAAA="/>
  </w:docVars>
  <w:rsids>
    <w:rsidRoot w:val="001B2B39"/>
    <w:rsid w:val="001B2B39"/>
    <w:rsid w:val="001D7970"/>
    <w:rsid w:val="00393037"/>
    <w:rsid w:val="003C0808"/>
    <w:rsid w:val="003F17DD"/>
    <w:rsid w:val="00456B6E"/>
    <w:rsid w:val="00594EA4"/>
    <w:rsid w:val="00876743"/>
    <w:rsid w:val="008F1810"/>
    <w:rsid w:val="009C4B6A"/>
    <w:rsid w:val="00AB2BD0"/>
    <w:rsid w:val="00AB6176"/>
    <w:rsid w:val="00B64DB7"/>
    <w:rsid w:val="00CD2D3C"/>
    <w:rsid w:val="00EF5CC0"/>
    <w:rsid w:val="00F7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4D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4D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4D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4D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qingchun dashu</dc:creator>
  <cp:keywords/>
  <dc:description/>
  <cp:lastModifiedBy>AutoBVT</cp:lastModifiedBy>
  <cp:revision>7</cp:revision>
  <dcterms:created xsi:type="dcterms:W3CDTF">2021-07-28T20:22:00Z</dcterms:created>
  <dcterms:modified xsi:type="dcterms:W3CDTF">2021-08-11T01:51:00Z</dcterms:modified>
</cp:coreProperties>
</file>